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📅 Monthly Review</w:t>
      </w:r>
    </w:p>
    <w:p>
      <w:pPr>
        <w:spacing w:after="160"/>
        <w:jc w:val="center"/>
      </w:pPr>
      <w:r>
        <w:rPr>
          <w:color w:val="7A7F77"/>
          <w:sz w:val="20"/>
        </w:rPr>
        <w:t>20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Review your month with clarity — celebrate wins, learn from challenges, and set intentions for the next one.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Month: 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🏆 Top 3 wins this month: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🤔 Biggest challenge I faced: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📚 What did this month teach 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🎯 Goals I set vs. what actually happened:</w:t>
      </w:r>
    </w:p>
    <w:p>
      <w:pPr>
        <w:spacing w:after="40"/>
      </w:pPr>
      <w:r>
        <w:rPr>
          <w:color w:val="7A7F77"/>
          <w:sz w:val="20"/>
        </w:rPr>
        <w:t>| Goal | Result | Reflection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|------|--------|------------|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💡 What surprised me this month?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🌱 One habit I want to build next month: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🎯 Top 3 intentions for next month: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